
<file path=[Content_Types].xml><?xml version="1.0" encoding="utf-8"?>
<Types xmlns="http://schemas.openxmlformats.org/package/2006/content-types">
  <Default Extension="xml" ContentType="application/xml"/>
  <Default Extension="pdf" ContentType="application/pd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628"/>
        <w:gridCol w:w="6228"/>
      </w:tblGrid>
      <w:tr w:rsidR="00CE74E1" w:rsidRPr="00F131B2" w14:paraId="784A0DE9" w14:textId="77777777" w:rsidTr="00453FA4">
        <w:tc>
          <w:tcPr>
            <w:tcW w:w="8856" w:type="dxa"/>
            <w:gridSpan w:val="2"/>
            <w:shd w:val="clear" w:color="auto" w:fill="E0E0E0"/>
          </w:tcPr>
          <w:p w14:paraId="11AB6B8F" w14:textId="77777777" w:rsidR="00CE74E1" w:rsidRPr="00F131B2" w:rsidRDefault="00CE74E1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t>Module 4: Explore Learning Activity Taxonomies</w:t>
            </w:r>
          </w:p>
        </w:tc>
      </w:tr>
      <w:tr w:rsidR="00CE74E1" w:rsidRPr="00F131B2" w14:paraId="22EC893F" w14:textId="77777777" w:rsidTr="00453FA4">
        <w:tc>
          <w:tcPr>
            <w:tcW w:w="2628" w:type="dxa"/>
          </w:tcPr>
          <w:p w14:paraId="39E24D93" w14:textId="77777777" w:rsidR="00CE74E1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drawing>
                <wp:inline distT="0" distB="0" distL="0" distR="0" wp14:anchorId="2E28DDB6" wp14:editId="70CE6AC0">
                  <wp:extent cx="1531620" cy="86169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3965B" w14:textId="77777777" w:rsidR="00F131B2" w:rsidRPr="00F131B2" w:rsidRDefault="00F131B2" w:rsidP="00453FA4">
            <w:pPr>
              <w:rPr>
                <w:rFonts w:asciiTheme="majorHAnsi" w:hAnsiTheme="majorHAnsi"/>
              </w:rPr>
            </w:pPr>
          </w:p>
          <w:p w14:paraId="4C04A6FE" w14:textId="4D3CCD21" w:rsidR="00F131B2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drawing>
                <wp:inline distT="0" distB="0" distL="0" distR="0" wp14:anchorId="30965A68" wp14:editId="13172572">
                  <wp:extent cx="1531620" cy="861695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  <w:shd w:val="clear" w:color="auto" w:fill="auto"/>
          </w:tcPr>
          <w:p w14:paraId="0F786E24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1A26160D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4228A253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2BE82D6F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0523C8A7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48D57387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69874825" w14:textId="7A043BD6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ins w:id="0" w:author="Mark Hofer" w:date="2015-10-25T07:58:00Z"/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As you noted </w:t>
            </w:r>
            <w:r w:rsidR="00072CB9" w:rsidRPr="00F131B2">
              <w:rPr>
                <w:rFonts w:asciiTheme="majorHAnsi" w:hAnsiTheme="majorHAnsi" w:cs="Open Sans Light"/>
                <w:color w:val="1A1A1A"/>
              </w:rPr>
              <w:t>during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</w:t>
            </w:r>
            <w:r w:rsidR="00072CB9" w:rsidRPr="00F131B2">
              <w:rPr>
                <w:rFonts w:asciiTheme="majorHAnsi" w:hAnsiTheme="majorHAnsi" w:cs="Open Sans Light"/>
                <w:color w:val="1A1A1A"/>
              </w:rPr>
              <w:t xml:space="preserve">your </w:t>
            </w:r>
            <w:r w:rsidRPr="00F131B2">
              <w:rPr>
                <w:rFonts w:asciiTheme="majorHAnsi" w:hAnsiTheme="majorHAnsi" w:cs="Open Sans Light"/>
                <w:color w:val="1A1A1A"/>
              </w:rPr>
              <w:t>exploration in the previous module, a seq</w:t>
            </w:r>
            <w:r w:rsidR="00072CB9" w:rsidRPr="00F131B2">
              <w:rPr>
                <w:rFonts w:asciiTheme="majorHAnsi" w:hAnsiTheme="majorHAnsi" w:cs="Open Sans Light"/>
                <w:color w:val="1A1A1A"/>
              </w:rPr>
              <w:t>uence of learning activities, including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assessments</w:t>
            </w:r>
            <w:r w:rsidR="00072CB9" w:rsidRPr="00F131B2">
              <w:rPr>
                <w:rFonts w:asciiTheme="majorHAnsi" w:hAnsiTheme="majorHAnsi" w:cs="Open Sans Light"/>
                <w:color w:val="1A1A1A"/>
              </w:rPr>
              <w:t>, comprise all lessons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. How, though, do teachers determine which learning activities to include in their designs? </w:t>
            </w:r>
          </w:p>
          <w:p w14:paraId="05E7A689" w14:textId="77777777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</w:tc>
      </w:tr>
      <w:tr w:rsidR="00CE74E1" w:rsidRPr="00F131B2" w14:paraId="6C37A050" w14:textId="77777777" w:rsidTr="00453FA4">
        <w:tc>
          <w:tcPr>
            <w:tcW w:w="2628" w:type="dxa"/>
          </w:tcPr>
          <w:p w14:paraId="7E08B421" w14:textId="621746EF" w:rsidR="00CE74E1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drawing>
                <wp:inline distT="0" distB="0" distL="0" distR="0" wp14:anchorId="4F2A226F" wp14:editId="1E77DA2D">
                  <wp:extent cx="1531620" cy="86169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  <w:shd w:val="clear" w:color="auto" w:fill="auto"/>
          </w:tcPr>
          <w:p w14:paraId="462A9F8C" w14:textId="3FBDD91C" w:rsidR="00CE74E1" w:rsidRPr="00F131B2" w:rsidRDefault="00CE74E1" w:rsidP="009464E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In this module, you will explore a taxonomy of learning activities </w:t>
            </w:r>
            <w:r w:rsidR="009464E3" w:rsidRPr="00F131B2">
              <w:rPr>
                <w:rFonts w:asciiTheme="majorHAnsi" w:hAnsiTheme="majorHAnsi" w:cs="Open Sans Light"/>
                <w:color w:val="1A1A1A"/>
              </w:rPr>
              <w:t>with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supporting technologies</w:t>
            </w:r>
            <w:r w:rsidR="009464E3" w:rsidRPr="00F131B2">
              <w:rPr>
                <w:rFonts w:asciiTheme="majorHAnsi" w:hAnsiTheme="majorHAnsi" w:cs="Open Sans Light"/>
                <w:color w:val="1A1A1A"/>
              </w:rPr>
              <w:t>. You can use these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to revise or create effective learning experiences for your students.</w:t>
            </w:r>
          </w:p>
        </w:tc>
      </w:tr>
      <w:tr w:rsidR="00CE74E1" w:rsidRPr="00F131B2" w14:paraId="58275629" w14:textId="77777777" w:rsidTr="00453FA4">
        <w:tc>
          <w:tcPr>
            <w:tcW w:w="2628" w:type="dxa"/>
          </w:tcPr>
          <w:p w14:paraId="2D0E10D4" w14:textId="53A57A46" w:rsidR="00D678AC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drawing>
                <wp:inline distT="0" distB="0" distL="0" distR="0" wp14:anchorId="0E50AEAB" wp14:editId="4849846D">
                  <wp:extent cx="1531620" cy="86169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571B5" w14:textId="77777777" w:rsidR="00D678AC" w:rsidRPr="00F131B2" w:rsidRDefault="00D678AC" w:rsidP="00D678AC">
            <w:pPr>
              <w:rPr>
                <w:rFonts w:asciiTheme="majorHAnsi" w:hAnsiTheme="majorHAnsi"/>
              </w:rPr>
            </w:pPr>
          </w:p>
          <w:p w14:paraId="779DF8A9" w14:textId="77777777" w:rsidR="00D678AC" w:rsidRPr="00F131B2" w:rsidRDefault="00D678AC" w:rsidP="00D678AC">
            <w:pPr>
              <w:rPr>
                <w:rFonts w:asciiTheme="majorHAnsi" w:hAnsiTheme="majorHAnsi"/>
              </w:rPr>
            </w:pPr>
          </w:p>
          <w:p w14:paraId="20D3350C" w14:textId="246F42FD" w:rsidR="00CE74E1" w:rsidRPr="00F131B2" w:rsidRDefault="00D678AC" w:rsidP="00D678AC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  <w:noProof/>
              </w:rPr>
              <w:drawing>
                <wp:inline distT="0" distB="0" distL="0" distR="0" wp14:anchorId="5B69B595" wp14:editId="0167EE86">
                  <wp:extent cx="1531620" cy="8616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  <w:shd w:val="clear" w:color="auto" w:fill="auto"/>
          </w:tcPr>
          <w:p w14:paraId="51B3952E" w14:textId="7CA00DC8" w:rsidR="00D678AC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As teachers, we tend to gravitate toward those learning activities that appeal to us,</w:t>
            </w:r>
            <w:r w:rsidR="001F2C55" w:rsidRPr="00F131B2">
              <w:rPr>
                <w:rFonts w:asciiTheme="majorHAnsi" w:hAnsiTheme="majorHAnsi" w:cs="Open Sans Light"/>
                <w:color w:val="1A1A1A"/>
              </w:rPr>
              <w:t xml:space="preserve"> those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which we have enjoyed most as students,</w:t>
            </w:r>
            <w:r w:rsidR="001F2C55" w:rsidRPr="00F131B2">
              <w:rPr>
                <w:rFonts w:asciiTheme="majorHAnsi" w:hAnsiTheme="majorHAnsi" w:cs="Open Sans Light"/>
                <w:color w:val="1A1A1A"/>
              </w:rPr>
              <w:t xml:space="preserve"> those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that we have found to be most successful as teachers, or </w:t>
            </w:r>
            <w:r w:rsidR="001F2C55" w:rsidRPr="00F131B2">
              <w:rPr>
                <w:rFonts w:asciiTheme="majorHAnsi" w:hAnsiTheme="majorHAnsi" w:cs="Open Sans Light"/>
                <w:color w:val="1A1A1A"/>
              </w:rPr>
              <w:t xml:space="preserve">those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that we simply prefer for other reasons. </w:t>
            </w:r>
            <w:r w:rsidR="001027D3" w:rsidRPr="00F131B2">
              <w:rPr>
                <w:rFonts w:asciiTheme="majorHAnsi" w:hAnsiTheme="majorHAnsi" w:cs="Open Sans Light"/>
                <w:color w:val="1A1A1A"/>
              </w:rPr>
              <w:t>These ways of selecting learning activities are unnecessarily limiting, however.</w:t>
            </w:r>
          </w:p>
          <w:p w14:paraId="716EDEA6" w14:textId="77777777" w:rsidR="00D678AC" w:rsidRPr="00F131B2" w:rsidRDefault="00D678AC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0FA860EC" w14:textId="233D9D55" w:rsidR="00CE74E1" w:rsidRPr="00F131B2" w:rsidRDefault="001F2C55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I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t's easy to overlook potentially effective learning activities with which we are less familiar or have simply forgotten. </w:t>
            </w:r>
            <w:r w:rsidR="001027D3" w:rsidRPr="00F131B2">
              <w:rPr>
                <w:rFonts w:asciiTheme="majorHAnsi" w:hAnsiTheme="majorHAnsi" w:cs="Open Sans Light"/>
                <w:color w:val="1A1A1A"/>
              </w:rPr>
              <w:t>C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onsider</w:t>
            </w:r>
            <w:r w:rsidR="001027D3" w:rsidRPr="00F131B2">
              <w:rPr>
                <w:rFonts w:asciiTheme="majorHAnsi" w:hAnsiTheme="majorHAnsi" w:cs="Open Sans Light"/>
                <w:color w:val="1A1A1A"/>
              </w:rPr>
              <w:t>ing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a more comprehensive collection of learning activities </w:t>
            </w:r>
            <w:r w:rsidR="001027D3" w:rsidRPr="00F131B2">
              <w:rPr>
                <w:rFonts w:asciiTheme="majorHAnsi" w:hAnsiTheme="majorHAnsi" w:cs="Open Sans Light"/>
                <w:color w:val="1A1A1A"/>
              </w:rPr>
              <w:t>during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planning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would be more effective.</w:t>
            </w:r>
          </w:p>
          <w:p w14:paraId="499AF149" w14:textId="77777777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</w:tc>
      </w:tr>
      <w:tr w:rsidR="00CE74E1" w:rsidRPr="00F131B2" w14:paraId="1F8D7BDD" w14:textId="77777777" w:rsidTr="00453FA4">
        <w:tc>
          <w:tcPr>
            <w:tcW w:w="2628" w:type="dxa"/>
          </w:tcPr>
          <w:p w14:paraId="0C485F11" w14:textId="4D1E3D69" w:rsidR="00D678AC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drawing>
                <wp:inline distT="0" distB="0" distL="0" distR="0" wp14:anchorId="1C26BE16" wp14:editId="15571CC6">
                  <wp:extent cx="1531620" cy="86169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10D85" w14:textId="77777777" w:rsidR="00CE74E1" w:rsidRPr="00F131B2" w:rsidRDefault="00CE74E1" w:rsidP="00F131B2">
            <w:pPr>
              <w:rPr>
                <w:rFonts w:asciiTheme="majorHAnsi" w:hAnsiTheme="majorHAnsi"/>
              </w:rPr>
            </w:pPr>
          </w:p>
        </w:tc>
        <w:tc>
          <w:tcPr>
            <w:tcW w:w="6228" w:type="dxa"/>
            <w:shd w:val="clear" w:color="auto" w:fill="auto"/>
          </w:tcPr>
          <w:p w14:paraId="15A06CB4" w14:textId="3A441417" w:rsidR="00CE74E1" w:rsidRPr="00F131B2" w:rsidRDefault="00CC7C43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W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e have collaborated with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curriculum 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experts in nine different content areas to create comprehensive collections of possible learning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activities in each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. We then organized these learning activity types (or LATs) into categories and subcategories unique to each content area to make them easier for teachers to use in their planning.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 </w:t>
            </w:r>
          </w:p>
          <w:p w14:paraId="16B10159" w14:textId="49F7960C" w:rsidR="00CE74E1" w:rsidRPr="00F131B2" w:rsidRDefault="00CE74E1" w:rsidP="00FC1796">
            <w:pPr>
              <w:rPr>
                <w:rFonts w:asciiTheme="majorHAnsi" w:hAnsiTheme="majorHAnsi"/>
              </w:rPr>
            </w:pPr>
          </w:p>
        </w:tc>
      </w:tr>
      <w:tr w:rsidR="00CE74E1" w:rsidRPr="00F131B2" w14:paraId="21A651CD" w14:textId="77777777" w:rsidTr="00453FA4">
        <w:tc>
          <w:tcPr>
            <w:tcW w:w="2628" w:type="dxa"/>
          </w:tcPr>
          <w:p w14:paraId="11D5A089" w14:textId="735180FF" w:rsidR="00CE74E1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  <w:noProof/>
              </w:rPr>
              <w:drawing>
                <wp:inline distT="0" distB="0" distL="0" distR="0" wp14:anchorId="18CEBB56" wp14:editId="0C06DF92">
                  <wp:extent cx="1531620" cy="7524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6-03-02 at 3.23.11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  <w:shd w:val="clear" w:color="auto" w:fill="auto"/>
          </w:tcPr>
          <w:p w14:paraId="4B7C53AD" w14:textId="47F8B16D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For example, 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 xml:space="preserve">in the science taxonomy,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the two primary 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 xml:space="preserve">learning activity types </w:t>
            </w:r>
            <w:r w:rsidRPr="00F131B2">
              <w:rPr>
                <w:rFonts w:asciiTheme="majorHAnsi" w:hAnsiTheme="majorHAnsi" w:cs="Open Sans Light"/>
                <w:color w:val="1A1A1A"/>
              </w:rPr>
              <w:t>categories are knowledge building and knowledge expre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>ssion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. The knowledge building activity types are further subdivided into 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 xml:space="preserve">either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conceptual or procedural knowledge building activities. 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 xml:space="preserve">Each of the taxonomies are </w:t>
            </w:r>
            <w:r w:rsidR="00A55B36" w:rsidRPr="00F131B2">
              <w:rPr>
                <w:rFonts w:asciiTheme="majorHAnsi" w:hAnsiTheme="majorHAnsi" w:cs="Open Sans Light"/>
                <w:color w:val="1A1A1A"/>
              </w:rPr>
              <w:t xml:space="preserve">similarly 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 xml:space="preserve">organized </w:t>
            </w:r>
            <w:r w:rsidRPr="00F131B2">
              <w:rPr>
                <w:rFonts w:asciiTheme="majorHAnsi" w:hAnsiTheme="majorHAnsi" w:cs="Open Sans Light"/>
                <w:color w:val="1A1A1A"/>
              </w:rPr>
              <w:t>to make them easier for busy teachers</w:t>
            </w:r>
            <w:r w:rsidR="004C48B0" w:rsidRPr="00F131B2">
              <w:rPr>
                <w:rFonts w:asciiTheme="majorHAnsi" w:hAnsiTheme="majorHAnsi" w:cs="Open Sans Light"/>
                <w:color w:val="1A1A1A"/>
              </w:rPr>
              <w:t xml:space="preserve"> use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. </w:t>
            </w:r>
          </w:p>
          <w:p w14:paraId="7BA2FE9E" w14:textId="77777777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370EED62" w14:textId="2145E298" w:rsidR="00CE74E1" w:rsidRPr="00F131B2" w:rsidRDefault="004C48B0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lastRenderedPageBreak/>
              <w:t>For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each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learning activity type or 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LAT</w:t>
            </w:r>
            <w:r w:rsidR="00A55B36" w:rsidRPr="00F131B2">
              <w:rPr>
                <w:rFonts w:asciiTheme="majorHAnsi" w:hAnsiTheme="majorHAnsi" w:cs="Open Sans Light"/>
                <w:color w:val="1A1A1A"/>
              </w:rPr>
              <w:t>,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we offer both a description of the learning activity</w:t>
            </w:r>
            <w:r w:rsidR="00A55B36" w:rsidRPr="00F131B2">
              <w:rPr>
                <w:rFonts w:asciiTheme="majorHAnsi" w:hAnsiTheme="majorHAnsi" w:cs="Open Sans Light"/>
                <w:color w:val="1A1A1A"/>
              </w:rPr>
              <w:t>,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and suggested educational technologies that can be used to support it.</w:t>
            </w:r>
          </w:p>
          <w:p w14:paraId="52B5975A" w14:textId="77777777" w:rsidR="00CE74E1" w:rsidRPr="00F131B2" w:rsidRDefault="00CE74E1" w:rsidP="00453FA4">
            <w:pPr>
              <w:rPr>
                <w:rFonts w:asciiTheme="majorHAnsi" w:hAnsiTheme="majorHAnsi"/>
              </w:rPr>
            </w:pPr>
          </w:p>
          <w:p w14:paraId="390C5799" w14:textId="77777777" w:rsidR="00A55B36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The technologies included in the third columns of the taxonomies are not meant to be exhaustive. Instead, we hope that they can provide 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 xml:space="preserve">some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initial ideas about 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>technologies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that can best support 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>each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LAT.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 xml:space="preserve"> </w:t>
            </w:r>
            <w:r w:rsidR="00A55B36" w:rsidRPr="00F131B2">
              <w:rPr>
                <w:rFonts w:asciiTheme="majorHAnsi" w:hAnsiTheme="majorHAnsi" w:cs="Open Sans Light"/>
                <w:color w:val="1A1A1A"/>
              </w:rPr>
              <w:t xml:space="preserve">Choosing appropriate educational technologies according to the goals of each learning activity can help to 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 xml:space="preserve">ensure that students’ curriculum-based learning is </w:t>
            </w:r>
            <w:r w:rsidR="00A55B36" w:rsidRPr="00F131B2">
              <w:rPr>
                <w:rFonts w:asciiTheme="majorHAnsi" w:hAnsiTheme="majorHAnsi" w:cs="Open Sans Light"/>
                <w:color w:val="1A1A1A"/>
              </w:rPr>
              <w:t>the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 xml:space="preserve"> primary focus</w:t>
            </w:r>
            <w:r w:rsidR="00A55B36" w:rsidRPr="00F131B2">
              <w:rPr>
                <w:rFonts w:asciiTheme="majorHAnsi" w:hAnsiTheme="majorHAnsi" w:cs="Open Sans Light"/>
                <w:color w:val="1A1A1A"/>
              </w:rPr>
              <w:t xml:space="preserve"> for technology use</w:t>
            </w:r>
            <w:r w:rsidR="009116B5" w:rsidRPr="00F131B2">
              <w:rPr>
                <w:rFonts w:asciiTheme="majorHAnsi" w:hAnsiTheme="majorHAnsi" w:cs="Open Sans Light"/>
                <w:color w:val="1A1A1A"/>
              </w:rPr>
              <w:t xml:space="preserve">. </w:t>
            </w:r>
          </w:p>
          <w:p w14:paraId="14FC4D25" w14:textId="77777777" w:rsidR="00A55B36" w:rsidRPr="00F131B2" w:rsidRDefault="00A55B36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1B7C2DDE" w14:textId="298957DC" w:rsidR="00CE74E1" w:rsidRPr="00F131B2" w:rsidRDefault="004C20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Alternatively, w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hen we choose learning activities according to which technologies we want to use, we place the quality and effectiveness of students’ learning at risk.</w:t>
            </w:r>
          </w:p>
          <w:p w14:paraId="05F84CC8" w14:textId="77777777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</w:tc>
      </w:tr>
      <w:tr w:rsidR="00CE74E1" w:rsidRPr="00F131B2" w14:paraId="4EA5E031" w14:textId="77777777" w:rsidTr="00453FA4">
        <w:tc>
          <w:tcPr>
            <w:tcW w:w="2628" w:type="dxa"/>
          </w:tcPr>
          <w:p w14:paraId="084162F7" w14:textId="53753994" w:rsidR="00FC1796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lastRenderedPageBreak/>
              <w:drawing>
                <wp:inline distT="0" distB="0" distL="0" distR="0" wp14:anchorId="532EBC14" wp14:editId="42F238E3">
                  <wp:extent cx="1531620" cy="86169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84DA7" w14:textId="77777777" w:rsidR="00FC1796" w:rsidRDefault="00FC1796" w:rsidP="00453FA4">
            <w:pPr>
              <w:rPr>
                <w:rFonts w:asciiTheme="majorHAnsi" w:hAnsiTheme="majorHAnsi"/>
              </w:rPr>
            </w:pPr>
          </w:p>
          <w:p w14:paraId="45E8C2FC" w14:textId="77777777" w:rsidR="00F131B2" w:rsidRPr="00F131B2" w:rsidRDefault="00F131B2" w:rsidP="00453FA4">
            <w:pPr>
              <w:rPr>
                <w:rFonts w:asciiTheme="majorHAnsi" w:hAnsiTheme="majorHAnsi"/>
              </w:rPr>
            </w:pPr>
          </w:p>
          <w:p w14:paraId="049CE158" w14:textId="2D15960B" w:rsidR="00CE74E1" w:rsidRPr="00F131B2" w:rsidRDefault="00F131B2" w:rsidP="00453FA4">
            <w:pPr>
              <w:rPr>
                <w:rFonts w:asciiTheme="majorHAnsi" w:hAnsiTheme="majorHAnsi"/>
              </w:rPr>
            </w:pPr>
            <w:r w:rsidRPr="00F131B2">
              <w:rPr>
                <w:rFonts w:asciiTheme="majorHAnsi" w:hAnsiTheme="majorHAnsi"/>
              </w:rPr>
              <w:drawing>
                <wp:inline distT="0" distB="0" distL="0" distR="0" wp14:anchorId="3029F37F" wp14:editId="546F1E43">
                  <wp:extent cx="1531620" cy="8616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  <w:shd w:val="clear" w:color="auto" w:fill="auto"/>
          </w:tcPr>
          <w:p w14:paraId="03723B8F" w14:textId="7EBBA3CD" w:rsidR="008B5413" w:rsidRPr="00F131B2" w:rsidRDefault="008B5413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Now it’s time for you to explore a taxonomy. Choose the one that is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most relevant to your teaching assignment. (You can always explore other taxonomies of interest later.) </w:t>
            </w:r>
          </w:p>
          <w:p w14:paraId="15F63F4A" w14:textId="77777777" w:rsidR="008B5413" w:rsidRDefault="008B5413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0E76585F" w14:textId="77777777" w:rsid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6D28ED88" w14:textId="77777777" w:rsidR="00F131B2" w:rsidRPr="00F131B2" w:rsidRDefault="00F131B2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</w:p>
          <w:p w14:paraId="1C419E6C" w14:textId="43B09028" w:rsidR="00CE74E1" w:rsidRPr="00F131B2" w:rsidRDefault="00CE74E1" w:rsidP="00453FA4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Please follow these steps as </w:t>
            </w:r>
            <w:r w:rsidR="007F2960" w:rsidRPr="00F131B2">
              <w:rPr>
                <w:rFonts w:asciiTheme="majorHAnsi" w:hAnsiTheme="majorHAnsi" w:cs="Open Sans Light"/>
                <w:color w:val="1A1A1A"/>
              </w:rPr>
              <w:t>you explore this taxonomy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. </w:t>
            </w:r>
          </w:p>
          <w:p w14:paraId="3D4957E6" w14:textId="1A1AD136" w:rsidR="00E92843" w:rsidRPr="00F131B2" w:rsidRDefault="00E92843" w:rsidP="00453FA4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First, download the Taxonomy Exploration Guide from the LAT Short Course Resources document.</w:t>
            </w:r>
          </w:p>
          <w:p w14:paraId="1C67670F" w14:textId="6797224D" w:rsidR="00CE74E1" w:rsidRPr="00F131B2" w:rsidRDefault="00CE74E1" w:rsidP="00453FA4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When you first </w:t>
            </w:r>
            <w:r w:rsidR="00FF26E8" w:rsidRPr="00F131B2">
              <w:rPr>
                <w:rFonts w:asciiTheme="majorHAnsi" w:hAnsiTheme="majorHAnsi" w:cs="Open Sans Light"/>
                <w:color w:val="1A1A1A"/>
              </w:rPr>
              <w:t>view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the taxonomy, read the introductory text and skim the taxonomy to see how the LATs are organized into categories and sub-categories.</w:t>
            </w:r>
          </w:p>
          <w:p w14:paraId="6310E952" w14:textId="2C0BC0A9" w:rsidR="00AD4DBA" w:rsidRPr="00F131B2" w:rsidRDefault="00CE74E1" w:rsidP="00F131B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72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Now read through the learning activities</w:t>
            </w:r>
            <w:r w:rsidR="00AD4DBA" w:rsidRPr="00F131B2">
              <w:rPr>
                <w:rFonts w:asciiTheme="majorHAnsi" w:hAnsiTheme="majorHAnsi" w:cs="Open Sans Light"/>
                <w:color w:val="1A1A1A"/>
              </w:rPr>
              <w:t xml:space="preserve"> in the different categories and subcategories. </w:t>
            </w:r>
          </w:p>
          <w:p w14:paraId="26CA877E" w14:textId="59EAE152" w:rsidR="00CE74E1" w:rsidRPr="00F131B2" w:rsidRDefault="00AD4DBA" w:rsidP="00453FA4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List the LAT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s that are familiar. From this list, </w:t>
            </w:r>
            <w:r w:rsidR="00FF26E8" w:rsidRPr="00F131B2">
              <w:rPr>
                <w:rFonts w:asciiTheme="majorHAnsi" w:hAnsiTheme="majorHAnsi" w:cs="Open Sans Light"/>
                <w:color w:val="1A1A1A"/>
              </w:rPr>
              <w:t>*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identify the particular LATs that you 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think you would </w:t>
            </w:r>
            <w:r w:rsidR="00FF26E8" w:rsidRPr="00F131B2">
              <w:rPr>
                <w:rFonts w:asciiTheme="majorHAnsi" w:hAnsiTheme="majorHAnsi" w:cs="Open Sans Light"/>
                <w:color w:val="1A1A1A"/>
              </w:rPr>
              <w:t xml:space="preserve">probably </w:t>
            </w:r>
            <w:r w:rsidRPr="00F131B2">
              <w:rPr>
                <w:rFonts w:asciiTheme="majorHAnsi" w:hAnsiTheme="majorHAnsi" w:cs="Open Sans Light"/>
                <w:color w:val="1A1A1A"/>
              </w:rPr>
              <w:t>use frequently.</w:t>
            </w:r>
          </w:p>
          <w:p w14:paraId="42BCB946" w14:textId="22D2DD09" w:rsidR="00CE74E1" w:rsidRPr="00F131B2" w:rsidRDefault="00B15E02" w:rsidP="00453FA4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>N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o</w:t>
            </w:r>
            <w:r w:rsidR="00FF26E8" w:rsidRPr="00F131B2">
              <w:rPr>
                <w:rFonts w:asciiTheme="majorHAnsi" w:hAnsiTheme="majorHAnsi" w:cs="Open Sans Light"/>
                <w:color w:val="1A1A1A"/>
              </w:rPr>
              <w:t>w no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>te the LATs that seem promising, but that you haven't had much experience using.</w:t>
            </w:r>
          </w:p>
          <w:p w14:paraId="2DDBC69B" w14:textId="77777777" w:rsidR="00CE74E1" w:rsidRPr="00F131B2" w:rsidRDefault="00CE74E1" w:rsidP="00453FA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720"/>
              <w:rPr>
                <w:rFonts w:asciiTheme="majorHAnsi" w:hAnsiTheme="majorHAnsi" w:cs="Open Sans Light"/>
                <w:color w:val="1A1A1A"/>
              </w:rPr>
            </w:pPr>
            <w:bookmarkStart w:id="1" w:name="_GoBack"/>
            <w:bookmarkEnd w:id="1"/>
          </w:p>
          <w:p w14:paraId="635F0093" w14:textId="7C693C59" w:rsidR="00CE74E1" w:rsidRPr="00F131B2" w:rsidRDefault="00B15E02" w:rsidP="0094045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Theme="majorHAnsi" w:hAnsiTheme="majorHAnsi" w:cs="Open Sans Light"/>
                <w:color w:val="1A1A1A"/>
              </w:rPr>
            </w:pPr>
            <w:r w:rsidRPr="00F131B2">
              <w:rPr>
                <w:rFonts w:asciiTheme="majorHAnsi" w:hAnsiTheme="majorHAnsi" w:cs="Open Sans Light"/>
                <w:color w:val="1A1A1A"/>
              </w:rPr>
              <w:t xml:space="preserve">Keep your completed Taxonomy Exploration Guide to use in </w:t>
            </w:r>
            <w:r w:rsidR="0094045D" w:rsidRPr="00F131B2">
              <w:rPr>
                <w:rFonts w:asciiTheme="majorHAnsi" w:hAnsiTheme="majorHAnsi" w:cs="Open Sans Light"/>
                <w:color w:val="1A1A1A"/>
              </w:rPr>
              <w:t>the next module</w:t>
            </w:r>
            <w:r w:rsidRPr="00F131B2">
              <w:rPr>
                <w:rFonts w:asciiTheme="majorHAnsi" w:hAnsiTheme="majorHAnsi" w:cs="Open Sans Light"/>
                <w:color w:val="1A1A1A"/>
              </w:rPr>
              <w:t>. This module will help you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to identify combinations of learning activities for </w:t>
            </w:r>
            <w:r w:rsidRPr="00F131B2">
              <w:rPr>
                <w:rFonts w:asciiTheme="majorHAnsi" w:hAnsiTheme="majorHAnsi" w:cs="Open Sans Light"/>
                <w:color w:val="1A1A1A"/>
              </w:rPr>
              <w:t>the lesson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that you</w:t>
            </w:r>
            <w:r w:rsidRPr="00F131B2">
              <w:rPr>
                <w:rFonts w:asciiTheme="majorHAnsi" w:hAnsiTheme="majorHAnsi" w:cs="Open Sans Light"/>
                <w:color w:val="1A1A1A"/>
              </w:rPr>
              <w:t xml:space="preserve"> will</w:t>
            </w:r>
            <w:r w:rsidR="00CE74E1" w:rsidRPr="00F131B2">
              <w:rPr>
                <w:rFonts w:asciiTheme="majorHAnsi" w:hAnsiTheme="majorHAnsi" w:cs="Open Sans Light"/>
                <w:color w:val="1A1A1A"/>
              </w:rPr>
              <w:t xml:space="preserve"> create</w:t>
            </w:r>
            <w:r w:rsidRPr="00F131B2">
              <w:rPr>
                <w:rFonts w:asciiTheme="majorHAnsi" w:hAnsiTheme="majorHAnsi" w:cs="Open Sans Light"/>
                <w:color w:val="1A1A1A"/>
              </w:rPr>
              <w:t>.</w:t>
            </w:r>
          </w:p>
        </w:tc>
      </w:tr>
    </w:tbl>
    <w:p w14:paraId="4C969B01" w14:textId="77777777" w:rsidR="00E95237" w:rsidRPr="00F131B2" w:rsidRDefault="00E95237">
      <w:pPr>
        <w:rPr>
          <w:rFonts w:asciiTheme="majorHAnsi" w:hAnsiTheme="majorHAnsi"/>
        </w:rPr>
      </w:pPr>
    </w:p>
    <w:sectPr w:rsidR="00E95237" w:rsidRPr="00F131B2" w:rsidSect="00E9523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E1"/>
    <w:rsid w:val="00072CB9"/>
    <w:rsid w:val="001027D3"/>
    <w:rsid w:val="00110E89"/>
    <w:rsid w:val="001F2C55"/>
    <w:rsid w:val="00372987"/>
    <w:rsid w:val="004C20B2"/>
    <w:rsid w:val="004C48B0"/>
    <w:rsid w:val="004F2697"/>
    <w:rsid w:val="006D5A27"/>
    <w:rsid w:val="007528BD"/>
    <w:rsid w:val="00786CAB"/>
    <w:rsid w:val="007F2960"/>
    <w:rsid w:val="008B5413"/>
    <w:rsid w:val="009116B5"/>
    <w:rsid w:val="0094045D"/>
    <w:rsid w:val="00944AD0"/>
    <w:rsid w:val="009464E3"/>
    <w:rsid w:val="00A55B36"/>
    <w:rsid w:val="00AD4DBA"/>
    <w:rsid w:val="00B15E02"/>
    <w:rsid w:val="00CC1BCD"/>
    <w:rsid w:val="00CC7C43"/>
    <w:rsid w:val="00CE74E1"/>
    <w:rsid w:val="00D678AC"/>
    <w:rsid w:val="00E92843"/>
    <w:rsid w:val="00E95237"/>
    <w:rsid w:val="00ED4E91"/>
    <w:rsid w:val="00F131B2"/>
    <w:rsid w:val="00F816CA"/>
    <w:rsid w:val="00FB6104"/>
    <w:rsid w:val="00FC1796"/>
    <w:rsid w:val="00FF2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3A52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74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4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df"/><Relationship Id="rId13" Type="http://schemas.openxmlformats.org/officeDocument/2006/relationships/image" Target="media/image9.pd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df"/><Relationship Id="rId7" Type="http://schemas.openxmlformats.org/officeDocument/2006/relationships/image" Target="media/image3.pdf"/><Relationship Id="rId8" Type="http://schemas.openxmlformats.org/officeDocument/2006/relationships/image" Target="media/image4.pdf"/><Relationship Id="rId9" Type="http://schemas.openxmlformats.org/officeDocument/2006/relationships/image" Target="media/image5.pdf"/><Relationship Id="rId10" Type="http://schemas.openxmlformats.org/officeDocument/2006/relationships/image" Target="media/image6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of William and Mary</Company>
  <LinksUpToDate>false</LinksUpToDate>
  <CharactersWithSpaces>3456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Hofer</dc:creator>
  <cp:keywords/>
  <dc:description/>
  <cp:lastModifiedBy>Mark Hofer</cp:lastModifiedBy>
  <cp:revision>2</cp:revision>
  <dcterms:created xsi:type="dcterms:W3CDTF">2016-03-02T20:25:00Z</dcterms:created>
  <dcterms:modified xsi:type="dcterms:W3CDTF">2016-03-02T20:25:00Z</dcterms:modified>
</cp:coreProperties>
</file>