
<file path=[Content_Types].xml><?xml version="1.0" encoding="utf-8"?>
<Types xmlns="http://schemas.openxmlformats.org/package/2006/content-types">
  <Default Extension="xml" ContentType="application/xml"/>
  <Default Extension="pdf" ContentType="application/pdf"/>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2DC2E" w14:textId="77777777" w:rsidR="00943651" w:rsidRPr="009E39BB" w:rsidRDefault="00943651" w:rsidP="00943651">
      <w:pPr>
        <w:rPr>
          <w:rFonts w:asciiTheme="majorHAnsi" w:hAnsiTheme="majorHAnsi"/>
        </w:rPr>
      </w:pPr>
    </w:p>
    <w:tbl>
      <w:tblPr>
        <w:tblStyle w:val="TableGrid"/>
        <w:tblW w:w="0" w:type="auto"/>
        <w:tblLayout w:type="fixed"/>
        <w:tblLook w:val="04A0" w:firstRow="1" w:lastRow="0" w:firstColumn="1" w:lastColumn="0" w:noHBand="0" w:noVBand="1"/>
      </w:tblPr>
      <w:tblGrid>
        <w:gridCol w:w="2628"/>
        <w:gridCol w:w="6210"/>
      </w:tblGrid>
      <w:tr w:rsidR="00943651" w:rsidRPr="009E39BB" w14:paraId="7D4A9E05" w14:textId="77777777" w:rsidTr="000736EC">
        <w:tc>
          <w:tcPr>
            <w:tcW w:w="8838" w:type="dxa"/>
            <w:gridSpan w:val="2"/>
            <w:shd w:val="clear" w:color="auto" w:fill="E0E0E0"/>
          </w:tcPr>
          <w:p w14:paraId="173592BA" w14:textId="77777777" w:rsidR="00943651" w:rsidRPr="009E39BB" w:rsidRDefault="00943651" w:rsidP="00453FA4">
            <w:pPr>
              <w:rPr>
                <w:rFonts w:asciiTheme="majorHAnsi" w:hAnsiTheme="majorHAnsi"/>
              </w:rPr>
            </w:pPr>
            <w:r w:rsidRPr="009E39BB">
              <w:rPr>
                <w:rFonts w:asciiTheme="majorHAnsi" w:hAnsiTheme="majorHAnsi"/>
              </w:rPr>
              <w:t>Module 1: Introduction</w:t>
            </w:r>
          </w:p>
        </w:tc>
      </w:tr>
      <w:tr w:rsidR="00943651" w:rsidRPr="009E39BB" w14:paraId="6242419E" w14:textId="77777777" w:rsidTr="000736EC">
        <w:tc>
          <w:tcPr>
            <w:tcW w:w="2628" w:type="dxa"/>
          </w:tcPr>
          <w:p w14:paraId="329D10DA" w14:textId="2F381795" w:rsidR="00943651" w:rsidRDefault="00373EDB" w:rsidP="00453FA4">
            <w:pPr>
              <w:rPr>
                <w:rFonts w:asciiTheme="majorHAnsi" w:hAnsiTheme="majorHAnsi"/>
                <w:noProof/>
              </w:rPr>
            </w:pPr>
            <w:r w:rsidRPr="00373EDB">
              <w:rPr>
                <w:rFonts w:asciiTheme="majorHAnsi" w:hAnsiTheme="majorHAnsi"/>
                <w:noProof/>
              </w:rPr>
              <w:drawing>
                <wp:inline distT="0" distB="0" distL="0" distR="0" wp14:anchorId="15ED8440" wp14:editId="53F74BEA">
                  <wp:extent cx="1531620" cy="861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31620" cy="861695"/>
                          </a:xfrm>
                          <a:prstGeom prst="rect">
                            <a:avLst/>
                          </a:prstGeom>
                        </pic:spPr>
                      </pic:pic>
                    </a:graphicData>
                  </a:graphic>
                </wp:inline>
              </w:drawing>
            </w:r>
          </w:p>
          <w:p w14:paraId="52C7E8EB" w14:textId="460549D6" w:rsidR="00373EDB" w:rsidRDefault="00373EDB" w:rsidP="00453FA4">
            <w:pPr>
              <w:rPr>
                <w:rFonts w:asciiTheme="majorHAnsi" w:hAnsiTheme="majorHAnsi"/>
                <w:noProof/>
              </w:rPr>
            </w:pPr>
            <w:r w:rsidRPr="00373EDB">
              <w:rPr>
                <w:rFonts w:asciiTheme="majorHAnsi" w:hAnsiTheme="majorHAnsi"/>
                <w:noProof/>
              </w:rPr>
              <w:drawing>
                <wp:inline distT="0" distB="0" distL="0" distR="0" wp14:anchorId="53EE7873" wp14:editId="7E8FA838">
                  <wp:extent cx="1531620" cy="861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31620" cy="861695"/>
                          </a:xfrm>
                          <a:prstGeom prst="rect">
                            <a:avLst/>
                          </a:prstGeom>
                        </pic:spPr>
                      </pic:pic>
                    </a:graphicData>
                  </a:graphic>
                </wp:inline>
              </w:drawing>
            </w:r>
          </w:p>
          <w:p w14:paraId="4E9C5422" w14:textId="5128207B" w:rsidR="00943651" w:rsidRDefault="00943651" w:rsidP="00453FA4">
            <w:pPr>
              <w:rPr>
                <w:rFonts w:asciiTheme="majorHAnsi" w:hAnsiTheme="majorHAnsi"/>
                <w:noProof/>
              </w:rPr>
            </w:pPr>
          </w:p>
        </w:tc>
        <w:tc>
          <w:tcPr>
            <w:tcW w:w="6210" w:type="dxa"/>
          </w:tcPr>
          <w:p w14:paraId="5C812A57" w14:textId="0B72EBAC" w:rsidR="00943651" w:rsidRPr="009E39BB" w:rsidRDefault="00943651" w:rsidP="00104B6E">
            <w:pPr>
              <w:rPr>
                <w:rFonts w:asciiTheme="majorHAnsi" w:hAnsiTheme="majorHAnsi"/>
              </w:rPr>
            </w:pPr>
          </w:p>
        </w:tc>
      </w:tr>
      <w:tr w:rsidR="00943651" w:rsidRPr="009E39BB" w14:paraId="23C69C71" w14:textId="77777777" w:rsidTr="000736EC">
        <w:tc>
          <w:tcPr>
            <w:tcW w:w="2628" w:type="dxa"/>
          </w:tcPr>
          <w:p w14:paraId="22DC2776" w14:textId="18373A7D" w:rsidR="00943651" w:rsidRPr="009E39BB" w:rsidRDefault="00104B6E" w:rsidP="00453FA4">
            <w:pPr>
              <w:rPr>
                <w:rFonts w:asciiTheme="majorHAnsi" w:hAnsiTheme="majorHAnsi"/>
              </w:rPr>
            </w:pPr>
            <w:r>
              <w:rPr>
                <w:rFonts w:asciiTheme="majorHAnsi" w:hAnsiTheme="majorHAnsi"/>
                <w:noProof/>
              </w:rPr>
              <w:drawing>
                <wp:inline distT="0" distB="0" distL="0" distR="0" wp14:anchorId="19CB90A0" wp14:editId="56248883">
                  <wp:extent cx="1531620" cy="862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3-02 at 1.43.35 PM.png"/>
                          <pic:cNvPicPr/>
                        </pic:nvPicPr>
                        <pic:blipFill>
                          <a:blip r:embed="rId6">
                            <a:extLst>
                              <a:ext uri="{28A0092B-C50C-407E-A947-70E740481C1C}">
                                <a14:useLocalDpi xmlns:a14="http://schemas.microsoft.com/office/drawing/2010/main" val="0"/>
                              </a:ext>
                            </a:extLst>
                          </a:blip>
                          <a:stretch>
                            <a:fillRect/>
                          </a:stretch>
                        </pic:blipFill>
                        <pic:spPr>
                          <a:xfrm>
                            <a:off x="0" y="0"/>
                            <a:ext cx="1531620" cy="862330"/>
                          </a:xfrm>
                          <a:prstGeom prst="rect">
                            <a:avLst/>
                          </a:prstGeom>
                        </pic:spPr>
                      </pic:pic>
                    </a:graphicData>
                  </a:graphic>
                </wp:inline>
              </w:drawing>
            </w:r>
          </w:p>
        </w:tc>
        <w:tc>
          <w:tcPr>
            <w:tcW w:w="6210" w:type="dxa"/>
          </w:tcPr>
          <w:p w14:paraId="72E2A445" w14:textId="77777777" w:rsidR="00943651" w:rsidRDefault="00943651" w:rsidP="00453FA4">
            <w:pPr>
              <w:rPr>
                <w:rFonts w:asciiTheme="majorHAnsi" w:hAnsiTheme="majorHAnsi"/>
              </w:rPr>
            </w:pPr>
            <w:r w:rsidRPr="009E39BB">
              <w:rPr>
                <w:rFonts w:asciiTheme="majorHAnsi" w:hAnsiTheme="majorHAnsi"/>
              </w:rPr>
              <w:t xml:space="preserve">The deliberate and thoughtful integration of technology in teaching and learning can be challenging – particularly for novice teachers. We have to simultaneously consider the curriculum focus for the learning experience, how to structure the learning experience in terms of learning activities, and how particular technology tools and resources can support, enhance or extend the experience. </w:t>
            </w:r>
          </w:p>
          <w:p w14:paraId="06E6A45A" w14:textId="77777777" w:rsidR="00FF5DF2" w:rsidRDefault="00FF5DF2" w:rsidP="00453FA4">
            <w:pPr>
              <w:rPr>
                <w:rFonts w:asciiTheme="majorHAnsi" w:hAnsiTheme="majorHAnsi"/>
              </w:rPr>
            </w:pPr>
          </w:p>
          <w:p w14:paraId="593BD3E8" w14:textId="7239E694" w:rsidR="00FF5DF2" w:rsidRDefault="00FF5DF2" w:rsidP="00453FA4">
            <w:pPr>
              <w:rPr>
                <w:rFonts w:asciiTheme="majorHAnsi" w:hAnsiTheme="majorHAnsi"/>
              </w:rPr>
            </w:pPr>
            <w:r>
              <w:rPr>
                <w:rFonts w:asciiTheme="majorHAnsi" w:hAnsiTheme="majorHAnsi"/>
              </w:rPr>
              <w:t>My name is Judi Harris and I’m Mark Hofer. We’re faculty members in the School of Education at the College of William &amp; Mary. We’ve worked together to develop the approach and content for this lesson planning online short course.</w:t>
            </w:r>
          </w:p>
          <w:p w14:paraId="48E21183" w14:textId="5295DD82" w:rsidR="00943651" w:rsidRPr="00B51420" w:rsidRDefault="00943651" w:rsidP="00453FA4">
            <w:pPr>
              <w:rPr>
                <w:rFonts w:asciiTheme="majorHAnsi" w:hAnsiTheme="majorHAnsi"/>
              </w:rPr>
            </w:pPr>
          </w:p>
        </w:tc>
      </w:tr>
      <w:tr w:rsidR="00943651" w:rsidRPr="009E39BB" w14:paraId="08D0D9D0" w14:textId="77777777" w:rsidTr="000736EC">
        <w:tc>
          <w:tcPr>
            <w:tcW w:w="2628" w:type="dxa"/>
          </w:tcPr>
          <w:p w14:paraId="156C6A54" w14:textId="23E5DCBB" w:rsidR="00943651" w:rsidRDefault="00104B6E" w:rsidP="00453FA4">
            <w:pPr>
              <w:rPr>
                <w:rFonts w:asciiTheme="majorHAnsi" w:hAnsiTheme="majorHAnsi"/>
                <w:noProof/>
              </w:rPr>
            </w:pPr>
            <w:r>
              <w:rPr>
                <w:rFonts w:asciiTheme="majorHAnsi" w:hAnsiTheme="majorHAnsi"/>
                <w:noProof/>
              </w:rPr>
              <w:drawing>
                <wp:inline distT="0" distB="0" distL="0" distR="0" wp14:anchorId="4451C75A" wp14:editId="34C6B294">
                  <wp:extent cx="1531620" cy="8623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3-02 at 1.44.30 PM.png"/>
                          <pic:cNvPicPr/>
                        </pic:nvPicPr>
                        <pic:blipFill>
                          <a:blip r:embed="rId7">
                            <a:extLst>
                              <a:ext uri="{28A0092B-C50C-407E-A947-70E740481C1C}">
                                <a14:useLocalDpi xmlns:a14="http://schemas.microsoft.com/office/drawing/2010/main" val="0"/>
                              </a:ext>
                            </a:extLst>
                          </a:blip>
                          <a:stretch>
                            <a:fillRect/>
                          </a:stretch>
                        </pic:blipFill>
                        <pic:spPr>
                          <a:xfrm>
                            <a:off x="0" y="0"/>
                            <a:ext cx="1531620" cy="862330"/>
                          </a:xfrm>
                          <a:prstGeom prst="rect">
                            <a:avLst/>
                          </a:prstGeom>
                        </pic:spPr>
                      </pic:pic>
                    </a:graphicData>
                  </a:graphic>
                </wp:inline>
              </w:drawing>
            </w:r>
          </w:p>
        </w:tc>
        <w:tc>
          <w:tcPr>
            <w:tcW w:w="6210" w:type="dxa"/>
          </w:tcPr>
          <w:p w14:paraId="7B37D2BB" w14:textId="342DB5FB" w:rsidR="00943651" w:rsidRDefault="00943651" w:rsidP="00453FA4">
            <w:pPr>
              <w:rPr>
                <w:rFonts w:asciiTheme="majorHAnsi" w:hAnsiTheme="majorHAnsi" w:cs="Open Sans Light"/>
                <w:color w:val="1A1A1A"/>
              </w:rPr>
            </w:pPr>
            <w:r w:rsidRPr="009E39BB">
              <w:rPr>
                <w:rFonts w:asciiTheme="majorHAnsi" w:hAnsiTheme="majorHAnsi" w:cs="Open Sans Light"/>
                <w:color w:val="1A1A1A"/>
              </w:rPr>
              <w:t xml:space="preserve">The goal of </w:t>
            </w:r>
            <w:r w:rsidR="00FF5DF2">
              <w:rPr>
                <w:rFonts w:asciiTheme="majorHAnsi" w:hAnsiTheme="majorHAnsi" w:cs="Open Sans Light"/>
                <w:color w:val="1A1A1A"/>
              </w:rPr>
              <w:t>the following modules</w:t>
            </w:r>
            <w:r w:rsidRPr="009E39BB">
              <w:rPr>
                <w:rFonts w:asciiTheme="majorHAnsi" w:hAnsiTheme="majorHAnsi" w:cs="Open Sans Light"/>
                <w:color w:val="1A1A1A"/>
              </w:rPr>
              <w:t xml:space="preserve"> is to help guide you through the process of designing an effective learning experience for your students that leverages the unique possibilities of educational technologies. It introduces the Learning Activity Types (LAT) approach, which we developed to help teachers ground their use of technologies in curriculum-based teaching and learning.</w:t>
            </w:r>
          </w:p>
          <w:p w14:paraId="33817777" w14:textId="188E94F8" w:rsidR="00943651" w:rsidRPr="009E39BB" w:rsidRDefault="00943651" w:rsidP="00453FA4">
            <w:pPr>
              <w:rPr>
                <w:rFonts w:asciiTheme="majorHAnsi" w:hAnsiTheme="majorHAnsi"/>
              </w:rPr>
            </w:pPr>
          </w:p>
        </w:tc>
      </w:tr>
      <w:tr w:rsidR="00943651" w:rsidRPr="009E39BB" w14:paraId="689E1AC8" w14:textId="77777777" w:rsidTr="000736EC">
        <w:tc>
          <w:tcPr>
            <w:tcW w:w="2628" w:type="dxa"/>
          </w:tcPr>
          <w:p w14:paraId="0269DCBD" w14:textId="4F4B587D" w:rsidR="00943651" w:rsidRPr="009E39BB" w:rsidRDefault="00104B6E" w:rsidP="00104B6E">
            <w:pPr>
              <w:pStyle w:val="CommentText"/>
              <w:rPr>
                <w:rFonts w:asciiTheme="majorHAnsi" w:hAnsiTheme="majorHAnsi"/>
              </w:rPr>
            </w:pPr>
            <w:r>
              <w:rPr>
                <w:rFonts w:asciiTheme="majorHAnsi" w:hAnsiTheme="majorHAnsi"/>
                <w:noProof/>
              </w:rPr>
              <w:drawing>
                <wp:inline distT="0" distB="0" distL="0" distR="0" wp14:anchorId="272A791F" wp14:editId="33C608C6">
                  <wp:extent cx="1531620" cy="8629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3-02 at 1.45.22 PM.png"/>
                          <pic:cNvPicPr/>
                        </pic:nvPicPr>
                        <pic:blipFill>
                          <a:blip r:embed="rId8">
                            <a:extLst>
                              <a:ext uri="{28A0092B-C50C-407E-A947-70E740481C1C}">
                                <a14:useLocalDpi xmlns:a14="http://schemas.microsoft.com/office/drawing/2010/main" val="0"/>
                              </a:ext>
                            </a:extLst>
                          </a:blip>
                          <a:stretch>
                            <a:fillRect/>
                          </a:stretch>
                        </pic:blipFill>
                        <pic:spPr>
                          <a:xfrm>
                            <a:off x="0" y="0"/>
                            <a:ext cx="1531620" cy="862965"/>
                          </a:xfrm>
                          <a:prstGeom prst="rect">
                            <a:avLst/>
                          </a:prstGeom>
                        </pic:spPr>
                      </pic:pic>
                    </a:graphicData>
                  </a:graphic>
                </wp:inline>
              </w:drawing>
            </w:r>
          </w:p>
        </w:tc>
        <w:tc>
          <w:tcPr>
            <w:tcW w:w="6210" w:type="dxa"/>
          </w:tcPr>
          <w:p w14:paraId="3245E1F4" w14:textId="334B4AC5" w:rsidR="00943651" w:rsidRDefault="00943651" w:rsidP="00453FA4">
            <w:pPr>
              <w:widowControl w:val="0"/>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t xml:space="preserve">The LAT approach is typically used in conjunction with more formalized planning models, including </w:t>
            </w:r>
            <w:r w:rsidR="005468B4">
              <w:rPr>
                <w:rFonts w:asciiTheme="majorHAnsi" w:hAnsiTheme="majorHAnsi" w:cs="Open Sans Light"/>
                <w:color w:val="1A1A1A"/>
              </w:rPr>
              <w:t>*</w:t>
            </w:r>
            <w:r w:rsidRPr="009E39BB">
              <w:rPr>
                <w:rFonts w:asciiTheme="majorHAnsi" w:hAnsiTheme="majorHAnsi" w:cs="Open Sans Light"/>
                <w:color w:val="1A1A1A"/>
              </w:rPr>
              <w:t xml:space="preserve">backwards design, </w:t>
            </w:r>
            <w:r w:rsidR="005468B4">
              <w:rPr>
                <w:rFonts w:asciiTheme="majorHAnsi" w:hAnsiTheme="majorHAnsi" w:cs="Open Sans Light"/>
                <w:color w:val="1A1A1A"/>
              </w:rPr>
              <w:t>*</w:t>
            </w:r>
            <w:r w:rsidRPr="009E39BB">
              <w:rPr>
                <w:rFonts w:asciiTheme="majorHAnsi" w:hAnsiTheme="majorHAnsi" w:cs="Open Sans Light"/>
                <w:color w:val="1A1A1A"/>
              </w:rPr>
              <w:t xml:space="preserve">direct instruction and the </w:t>
            </w:r>
            <w:r w:rsidR="005468B4">
              <w:rPr>
                <w:rFonts w:asciiTheme="majorHAnsi" w:hAnsiTheme="majorHAnsi" w:cs="Open Sans Light"/>
                <w:color w:val="1A1A1A"/>
              </w:rPr>
              <w:t>*</w:t>
            </w:r>
            <w:r w:rsidRPr="009E39BB">
              <w:rPr>
                <w:rFonts w:asciiTheme="majorHAnsi" w:hAnsiTheme="majorHAnsi" w:cs="Open Sans Light"/>
                <w:color w:val="1A1A1A"/>
              </w:rPr>
              <w:t xml:space="preserve">inquiry cycle. It is designed to be inclusive of all pedagogical approaches (e.g., teacher-directed, student-centered, problem-based). </w:t>
            </w:r>
          </w:p>
          <w:p w14:paraId="3E373FF9" w14:textId="30F5B49A" w:rsidR="00943651" w:rsidRPr="009E39BB" w:rsidRDefault="00943651" w:rsidP="00453FA4">
            <w:pPr>
              <w:widowControl w:val="0"/>
              <w:autoSpaceDE w:val="0"/>
              <w:autoSpaceDN w:val="0"/>
              <w:adjustRightInd w:val="0"/>
              <w:rPr>
                <w:rFonts w:asciiTheme="majorHAnsi" w:hAnsiTheme="majorHAnsi" w:cs="Open Sans Light"/>
                <w:color w:val="1A1A1A"/>
              </w:rPr>
            </w:pPr>
          </w:p>
        </w:tc>
      </w:tr>
      <w:tr w:rsidR="00943651" w:rsidRPr="009E39BB" w14:paraId="07011F87" w14:textId="77777777" w:rsidTr="000736EC">
        <w:tc>
          <w:tcPr>
            <w:tcW w:w="2628" w:type="dxa"/>
          </w:tcPr>
          <w:p w14:paraId="14765701" w14:textId="0E078294" w:rsidR="00943651" w:rsidRPr="009E39BB" w:rsidRDefault="00373EDB" w:rsidP="00453FA4">
            <w:pPr>
              <w:rPr>
                <w:rFonts w:asciiTheme="majorHAnsi" w:hAnsiTheme="majorHAnsi"/>
              </w:rPr>
            </w:pPr>
            <w:r w:rsidRPr="00373EDB">
              <w:rPr>
                <w:rFonts w:asciiTheme="majorHAnsi" w:hAnsiTheme="majorHAnsi"/>
                <w:noProof/>
              </w:rPr>
              <w:drawing>
                <wp:inline distT="0" distB="0" distL="0" distR="0" wp14:anchorId="51291F5D" wp14:editId="31A50415">
                  <wp:extent cx="1531620" cy="8616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1620" cy="861695"/>
                          </a:xfrm>
                          <a:prstGeom prst="rect">
                            <a:avLst/>
                          </a:prstGeom>
                        </pic:spPr>
                      </pic:pic>
                    </a:graphicData>
                  </a:graphic>
                </wp:inline>
              </w:drawing>
            </w:r>
          </w:p>
        </w:tc>
        <w:tc>
          <w:tcPr>
            <w:tcW w:w="6210" w:type="dxa"/>
          </w:tcPr>
          <w:p w14:paraId="1AF48DDE" w14:textId="4C21E338" w:rsidR="00943651" w:rsidRDefault="00943651" w:rsidP="00453FA4">
            <w:pPr>
              <w:widowControl w:val="0"/>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t xml:space="preserve">Its operational focus ensures that the use of technology is "grounded" in students' curriculum-based learning needs, real classroom contexts, and the particular learning activities and assessments employed. </w:t>
            </w:r>
          </w:p>
          <w:p w14:paraId="32F34295" w14:textId="77777777" w:rsidR="00943651" w:rsidRDefault="00943651" w:rsidP="00453FA4">
            <w:pPr>
              <w:widowControl w:val="0"/>
              <w:autoSpaceDE w:val="0"/>
              <w:autoSpaceDN w:val="0"/>
              <w:adjustRightInd w:val="0"/>
              <w:rPr>
                <w:rFonts w:asciiTheme="majorHAnsi" w:hAnsiTheme="majorHAnsi" w:cs="Open Sans Light"/>
                <w:color w:val="1A1A1A"/>
              </w:rPr>
            </w:pPr>
          </w:p>
          <w:p w14:paraId="394E2C2A" w14:textId="7FA459CB" w:rsidR="00943651" w:rsidRPr="009E39BB" w:rsidRDefault="00943651" w:rsidP="00453FA4">
            <w:pPr>
              <w:widowControl w:val="0"/>
              <w:autoSpaceDE w:val="0"/>
              <w:autoSpaceDN w:val="0"/>
              <w:adjustRightInd w:val="0"/>
              <w:rPr>
                <w:rFonts w:asciiTheme="majorHAnsi" w:hAnsiTheme="majorHAnsi" w:cs="Open Sans Light"/>
                <w:color w:val="1A1A1A"/>
              </w:rPr>
            </w:pPr>
          </w:p>
        </w:tc>
      </w:tr>
      <w:tr w:rsidR="00943651" w:rsidRPr="009E39BB" w14:paraId="0966D4D5" w14:textId="77777777" w:rsidTr="000736EC">
        <w:tc>
          <w:tcPr>
            <w:tcW w:w="2628" w:type="dxa"/>
          </w:tcPr>
          <w:p w14:paraId="651FF8C7" w14:textId="0979C95B" w:rsidR="00373EDB" w:rsidRDefault="00373EDB" w:rsidP="00453FA4">
            <w:pPr>
              <w:rPr>
                <w:rFonts w:asciiTheme="majorHAnsi" w:hAnsiTheme="majorHAnsi"/>
              </w:rPr>
            </w:pPr>
            <w:r w:rsidRPr="00373EDB">
              <w:rPr>
                <w:rFonts w:asciiTheme="majorHAnsi" w:hAnsiTheme="majorHAnsi"/>
                <w:noProof/>
              </w:rPr>
              <w:lastRenderedPageBreak/>
              <w:drawing>
                <wp:inline distT="0" distB="0" distL="0" distR="0" wp14:anchorId="3DFF8230" wp14:editId="0E3243A2">
                  <wp:extent cx="1531620" cy="8616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620" cy="861695"/>
                          </a:xfrm>
                          <a:prstGeom prst="rect">
                            <a:avLst/>
                          </a:prstGeom>
                        </pic:spPr>
                      </pic:pic>
                    </a:graphicData>
                  </a:graphic>
                </wp:inline>
              </w:drawing>
            </w:r>
          </w:p>
          <w:p w14:paraId="2EBF39D4" w14:textId="77777777" w:rsidR="00373EDB" w:rsidRDefault="00373EDB" w:rsidP="00453FA4">
            <w:pPr>
              <w:rPr>
                <w:rFonts w:asciiTheme="majorHAnsi" w:hAnsiTheme="majorHAnsi"/>
              </w:rPr>
            </w:pPr>
            <w:r w:rsidRPr="00373EDB">
              <w:rPr>
                <w:rFonts w:asciiTheme="majorHAnsi" w:hAnsiTheme="majorHAnsi"/>
                <w:noProof/>
              </w:rPr>
              <w:drawing>
                <wp:inline distT="0" distB="0" distL="0" distR="0" wp14:anchorId="3F762571" wp14:editId="32873E9D">
                  <wp:extent cx="1531620" cy="8616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1620" cy="861695"/>
                          </a:xfrm>
                          <a:prstGeom prst="rect">
                            <a:avLst/>
                          </a:prstGeom>
                        </pic:spPr>
                      </pic:pic>
                    </a:graphicData>
                  </a:graphic>
                </wp:inline>
              </w:drawing>
            </w:r>
          </w:p>
          <w:p w14:paraId="7ADAEB32" w14:textId="77777777" w:rsidR="00373EDB" w:rsidRDefault="00373EDB" w:rsidP="00453FA4">
            <w:pPr>
              <w:rPr>
                <w:rFonts w:asciiTheme="majorHAnsi" w:hAnsiTheme="majorHAnsi"/>
              </w:rPr>
            </w:pPr>
          </w:p>
          <w:p w14:paraId="51233078" w14:textId="523542F6" w:rsidR="00373EDB" w:rsidRPr="009E39BB" w:rsidRDefault="00373EDB" w:rsidP="00453FA4">
            <w:pPr>
              <w:rPr>
                <w:rFonts w:asciiTheme="majorHAnsi" w:hAnsiTheme="majorHAnsi"/>
              </w:rPr>
            </w:pPr>
            <w:r w:rsidRPr="00373EDB">
              <w:rPr>
                <w:rFonts w:asciiTheme="majorHAnsi" w:hAnsiTheme="majorHAnsi"/>
                <w:noProof/>
              </w:rPr>
              <w:drawing>
                <wp:inline distT="0" distB="0" distL="0" distR="0" wp14:anchorId="6056C12A" wp14:editId="7B3D5460">
                  <wp:extent cx="1531620" cy="8616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1620" cy="861695"/>
                          </a:xfrm>
                          <a:prstGeom prst="rect">
                            <a:avLst/>
                          </a:prstGeom>
                        </pic:spPr>
                      </pic:pic>
                    </a:graphicData>
                  </a:graphic>
                </wp:inline>
              </w:drawing>
            </w:r>
          </w:p>
        </w:tc>
        <w:tc>
          <w:tcPr>
            <w:tcW w:w="6210" w:type="dxa"/>
          </w:tcPr>
          <w:p w14:paraId="5F15B243" w14:textId="4E62AED7" w:rsidR="00373EDB" w:rsidRDefault="00FF5DF2" w:rsidP="00453FA4">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 xml:space="preserve">We created this approach and course originally to be used in the teacher preparation program at the College of William &amp; Mary. </w:t>
            </w:r>
          </w:p>
          <w:p w14:paraId="557DEC0D" w14:textId="77777777" w:rsidR="00373EDB" w:rsidRDefault="00373EDB" w:rsidP="00453FA4">
            <w:pPr>
              <w:widowControl w:val="0"/>
              <w:autoSpaceDE w:val="0"/>
              <w:autoSpaceDN w:val="0"/>
              <w:adjustRightInd w:val="0"/>
              <w:rPr>
                <w:rFonts w:asciiTheme="majorHAnsi" w:hAnsiTheme="majorHAnsi" w:cs="Open Sans Light"/>
                <w:color w:val="1A1A1A"/>
              </w:rPr>
            </w:pPr>
          </w:p>
          <w:p w14:paraId="315E4307" w14:textId="77777777" w:rsidR="00373EDB" w:rsidRDefault="00373EDB" w:rsidP="00453FA4">
            <w:pPr>
              <w:widowControl w:val="0"/>
              <w:autoSpaceDE w:val="0"/>
              <w:autoSpaceDN w:val="0"/>
              <w:adjustRightInd w:val="0"/>
              <w:rPr>
                <w:rFonts w:asciiTheme="majorHAnsi" w:hAnsiTheme="majorHAnsi" w:cs="Open Sans Light"/>
                <w:color w:val="1A1A1A"/>
              </w:rPr>
            </w:pPr>
          </w:p>
          <w:p w14:paraId="55AEC034" w14:textId="4B16CA63" w:rsidR="00FF5DF2" w:rsidRDefault="00FF5DF2" w:rsidP="00453FA4">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 xml:space="preserve">We’ve now offered the course content as Open Educational Resources, or OER’s, for use and modification by faculty from other education programs. </w:t>
            </w:r>
          </w:p>
          <w:p w14:paraId="2C107477" w14:textId="77777777" w:rsidR="00FF5DF2" w:rsidRDefault="00FF5DF2" w:rsidP="00453FA4">
            <w:pPr>
              <w:widowControl w:val="0"/>
              <w:autoSpaceDE w:val="0"/>
              <w:autoSpaceDN w:val="0"/>
              <w:adjustRightInd w:val="0"/>
              <w:rPr>
                <w:rFonts w:asciiTheme="majorHAnsi" w:hAnsiTheme="majorHAnsi" w:cs="Open Sans Light"/>
                <w:color w:val="1A1A1A"/>
              </w:rPr>
            </w:pPr>
          </w:p>
          <w:p w14:paraId="202E6401" w14:textId="77777777" w:rsidR="00373EDB" w:rsidRDefault="00373EDB" w:rsidP="00453FA4">
            <w:pPr>
              <w:widowControl w:val="0"/>
              <w:autoSpaceDE w:val="0"/>
              <w:autoSpaceDN w:val="0"/>
              <w:adjustRightInd w:val="0"/>
              <w:rPr>
                <w:rFonts w:asciiTheme="majorHAnsi" w:hAnsiTheme="majorHAnsi" w:cs="Open Sans Light"/>
                <w:color w:val="1A1A1A"/>
              </w:rPr>
            </w:pPr>
          </w:p>
          <w:p w14:paraId="4E074ECC" w14:textId="445F1926" w:rsidR="00943651" w:rsidRPr="009E39BB" w:rsidRDefault="00943651" w:rsidP="00453FA4">
            <w:pPr>
              <w:widowControl w:val="0"/>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t xml:space="preserve">Materials that support (and are essential to) the LAT approach </w:t>
            </w:r>
            <w:r w:rsidR="00FF5DF2">
              <w:rPr>
                <w:rFonts w:asciiTheme="majorHAnsi" w:hAnsiTheme="majorHAnsi" w:cs="Open Sans Light"/>
                <w:color w:val="1A1A1A"/>
              </w:rPr>
              <w:t xml:space="preserve">and this short course </w:t>
            </w:r>
            <w:r w:rsidRPr="009E39BB">
              <w:rPr>
                <w:rFonts w:asciiTheme="majorHAnsi" w:hAnsiTheme="majorHAnsi" w:cs="Open Sans Light"/>
                <w:color w:val="1A1A1A"/>
              </w:rPr>
              <w:t xml:space="preserve">are freely available online at: </w:t>
            </w:r>
            <w:hyperlink r:id="rId13" w:history="1">
              <w:r w:rsidRPr="009E39BB">
                <w:rPr>
                  <w:rFonts w:asciiTheme="majorHAnsi" w:hAnsiTheme="majorHAnsi" w:cs="Open Sans Light"/>
                  <w:color w:val="106DB4"/>
                </w:rPr>
                <w:t>http://activitytypes.wm.edu/</w:t>
              </w:r>
            </w:hyperlink>
            <w:r w:rsidR="005468B4">
              <w:rPr>
                <w:rFonts w:asciiTheme="majorHAnsi" w:hAnsiTheme="majorHAnsi" w:cs="Open Sans Light"/>
                <w:color w:val="106DB4"/>
              </w:rPr>
              <w:t>shortcourse</w:t>
            </w:r>
            <w:r w:rsidRPr="009E39BB">
              <w:rPr>
                <w:rFonts w:asciiTheme="majorHAnsi" w:hAnsiTheme="majorHAnsi" w:cs="Open Sans Light"/>
                <w:color w:val="1A1A1A"/>
              </w:rPr>
              <w:t>.</w:t>
            </w:r>
          </w:p>
        </w:tc>
      </w:tr>
      <w:tr w:rsidR="00943651" w:rsidRPr="009E39BB" w14:paraId="52BFD364" w14:textId="77777777" w:rsidTr="000736EC">
        <w:tc>
          <w:tcPr>
            <w:tcW w:w="2628" w:type="dxa"/>
          </w:tcPr>
          <w:p w14:paraId="48FFB85C" w14:textId="5B982C2D" w:rsidR="00943651" w:rsidRPr="009E39BB" w:rsidRDefault="00373EDB" w:rsidP="00453FA4">
            <w:pPr>
              <w:rPr>
                <w:rFonts w:asciiTheme="majorHAnsi" w:hAnsiTheme="majorHAnsi"/>
              </w:rPr>
            </w:pPr>
            <w:r w:rsidRPr="00373EDB">
              <w:rPr>
                <w:rFonts w:asciiTheme="majorHAnsi" w:hAnsiTheme="majorHAnsi"/>
                <w:noProof/>
              </w:rPr>
              <w:drawing>
                <wp:inline distT="0" distB="0" distL="0" distR="0" wp14:anchorId="77E3B168" wp14:editId="7519D4AB">
                  <wp:extent cx="1531620" cy="8616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1620" cy="861695"/>
                          </a:xfrm>
                          <a:prstGeom prst="rect">
                            <a:avLst/>
                          </a:prstGeom>
                        </pic:spPr>
                      </pic:pic>
                    </a:graphicData>
                  </a:graphic>
                </wp:inline>
              </w:drawing>
            </w:r>
          </w:p>
        </w:tc>
        <w:tc>
          <w:tcPr>
            <w:tcW w:w="6210" w:type="dxa"/>
          </w:tcPr>
          <w:p w14:paraId="1550781E" w14:textId="199C558D" w:rsidR="00943651" w:rsidRDefault="00943651" w:rsidP="00453FA4">
            <w:pPr>
              <w:rPr>
                <w:rFonts w:asciiTheme="majorHAnsi" w:hAnsiTheme="majorHAnsi"/>
              </w:rPr>
            </w:pPr>
            <w:r w:rsidRPr="009E39BB">
              <w:rPr>
                <w:rFonts w:asciiTheme="majorHAnsi" w:hAnsiTheme="majorHAnsi"/>
              </w:rPr>
              <w:t>During this short course, you will first select and analyze examples of existing lessons that integrate digital tools and resources. Then you will explore taxonomies of the types of learning activities that integrate digital tools and resources in different curriculum areas. You will then practice using the taxonomies by modifying existing lessons, then will continue to use one or more taxonomies of your choice to plan a lesson of your own.</w:t>
            </w:r>
          </w:p>
          <w:p w14:paraId="2B756C13" w14:textId="1D8AB481" w:rsidR="00943651" w:rsidRPr="00B43C1F" w:rsidRDefault="00943651" w:rsidP="00453FA4">
            <w:pPr>
              <w:rPr>
                <w:rFonts w:asciiTheme="majorHAnsi" w:hAnsiTheme="majorHAnsi"/>
              </w:rPr>
            </w:pPr>
          </w:p>
        </w:tc>
      </w:tr>
      <w:tr w:rsidR="00943651" w:rsidRPr="009E39BB" w14:paraId="35B61E0E" w14:textId="77777777" w:rsidTr="000736EC">
        <w:tc>
          <w:tcPr>
            <w:tcW w:w="2628" w:type="dxa"/>
          </w:tcPr>
          <w:p w14:paraId="241D8FE7" w14:textId="159707DF" w:rsidR="00943651" w:rsidRPr="009E39BB" w:rsidRDefault="00104B6E" w:rsidP="00453FA4">
            <w:pPr>
              <w:rPr>
                <w:rFonts w:asciiTheme="majorHAnsi" w:hAnsiTheme="majorHAnsi"/>
              </w:rPr>
            </w:pPr>
            <w:r w:rsidRPr="00104B6E">
              <w:rPr>
                <w:rFonts w:asciiTheme="majorHAnsi" w:hAnsiTheme="majorHAnsi"/>
              </w:rPr>
              <w:drawing>
                <wp:inline distT="0" distB="0" distL="0" distR="0" wp14:anchorId="5E15BE64" wp14:editId="0335EE01">
                  <wp:extent cx="1531620" cy="861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1620" cy="861695"/>
                          </a:xfrm>
                          <a:prstGeom prst="rect">
                            <a:avLst/>
                          </a:prstGeom>
                        </pic:spPr>
                      </pic:pic>
                    </a:graphicData>
                  </a:graphic>
                </wp:inline>
              </w:drawing>
            </w:r>
          </w:p>
        </w:tc>
        <w:tc>
          <w:tcPr>
            <w:tcW w:w="6210" w:type="dxa"/>
          </w:tcPr>
          <w:p w14:paraId="1D264BF7" w14:textId="069FC7B5" w:rsidR="00943651" w:rsidRPr="009E39BB" w:rsidRDefault="00943651" w:rsidP="00453FA4">
            <w:pPr>
              <w:widowControl w:val="0"/>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t xml:space="preserve">As you begin this experience, you may want to take a moment to think about several examples of technology use for learning in school. Which were most effective? Which were least effective? What characteristics made them so, in your opinion? </w:t>
            </w:r>
          </w:p>
          <w:p w14:paraId="613CFB4D" w14:textId="77777777" w:rsidR="00943651" w:rsidRPr="009E39BB" w:rsidRDefault="00943651" w:rsidP="00453FA4">
            <w:pPr>
              <w:widowControl w:val="0"/>
              <w:autoSpaceDE w:val="0"/>
              <w:autoSpaceDN w:val="0"/>
              <w:adjustRightInd w:val="0"/>
              <w:rPr>
                <w:rFonts w:asciiTheme="majorHAnsi" w:hAnsiTheme="majorHAnsi" w:cs="Open Sans Light"/>
                <w:color w:val="1A1A1A"/>
              </w:rPr>
            </w:pPr>
          </w:p>
          <w:p w14:paraId="7B819821" w14:textId="3ABD0CEC" w:rsidR="00943651" w:rsidRPr="009E39BB" w:rsidRDefault="00943651" w:rsidP="0083299C">
            <w:pPr>
              <w:widowControl w:val="0"/>
              <w:autoSpaceDE w:val="0"/>
              <w:autoSpaceDN w:val="0"/>
              <w:adjustRightInd w:val="0"/>
              <w:rPr>
                <w:rFonts w:asciiTheme="majorHAnsi" w:hAnsiTheme="majorHAnsi" w:cs="Open Sans Light"/>
                <w:color w:val="1A1A1A"/>
              </w:rPr>
            </w:pPr>
            <w:bookmarkStart w:id="0" w:name="_GoBack"/>
            <w:bookmarkEnd w:id="0"/>
            <w:r w:rsidRPr="009E39BB">
              <w:rPr>
                <w:rFonts w:asciiTheme="majorHAnsi" w:hAnsiTheme="majorHAnsi" w:cs="Open Sans Light"/>
                <w:color w:val="1A1A1A"/>
              </w:rPr>
              <w:t>Please consider sharing these observed characteristics of effective and ineffective educational uses of technologies by ad</w:t>
            </w:r>
            <w:r w:rsidR="0083299C">
              <w:rPr>
                <w:rFonts w:asciiTheme="majorHAnsi" w:hAnsiTheme="majorHAnsi" w:cs="Open Sans Light"/>
                <w:color w:val="1A1A1A"/>
              </w:rPr>
              <w:t>ding comments via the discussion area your instructor has provided</w:t>
            </w:r>
            <w:r w:rsidRPr="009E39BB">
              <w:rPr>
                <w:rFonts w:asciiTheme="majorHAnsi" w:hAnsiTheme="majorHAnsi" w:cs="Open Sans Light"/>
                <w:color w:val="1A1A1A"/>
              </w:rPr>
              <w:t xml:space="preserve">.  Please also feel welcomed to respond to others’ comments by responding </w:t>
            </w:r>
            <w:r>
              <w:rPr>
                <w:rFonts w:asciiTheme="majorHAnsi" w:hAnsiTheme="majorHAnsi" w:cs="Open Sans Light"/>
                <w:color w:val="1A1A1A"/>
              </w:rPr>
              <w:t>in the discussion forum</w:t>
            </w:r>
            <w:r w:rsidRPr="009E39BB">
              <w:rPr>
                <w:rFonts w:asciiTheme="majorHAnsi" w:hAnsiTheme="majorHAnsi" w:cs="Open Sans Light"/>
                <w:color w:val="1A1A1A"/>
              </w:rPr>
              <w:t>.</w:t>
            </w:r>
          </w:p>
        </w:tc>
      </w:tr>
    </w:tbl>
    <w:p w14:paraId="26ABC080" w14:textId="77777777" w:rsidR="00E95237" w:rsidRPr="00943651" w:rsidRDefault="00E95237">
      <w:pPr>
        <w:rPr>
          <w:rFonts w:asciiTheme="majorHAnsi" w:hAnsiTheme="majorHAnsi"/>
        </w:rPr>
      </w:pPr>
    </w:p>
    <w:sectPr w:rsidR="00E95237" w:rsidRPr="00943651" w:rsidSect="00E9523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Open Sans Light">
    <w:panose1 w:val="020B03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1"/>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651"/>
    <w:rsid w:val="000736EC"/>
    <w:rsid w:val="000A3A38"/>
    <w:rsid w:val="00104B6E"/>
    <w:rsid w:val="00373EDB"/>
    <w:rsid w:val="004D20E4"/>
    <w:rsid w:val="005468B4"/>
    <w:rsid w:val="0083299C"/>
    <w:rsid w:val="00943651"/>
    <w:rsid w:val="00B9574D"/>
    <w:rsid w:val="00E95237"/>
    <w:rsid w:val="00FF5D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728005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6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36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43651"/>
    <w:rPr>
      <w:sz w:val="18"/>
      <w:szCs w:val="18"/>
    </w:rPr>
  </w:style>
  <w:style w:type="paragraph" w:styleId="CommentText">
    <w:name w:val="annotation text"/>
    <w:basedOn w:val="Normal"/>
    <w:link w:val="CommentTextChar"/>
    <w:uiPriority w:val="99"/>
    <w:unhideWhenUsed/>
    <w:rsid w:val="00943651"/>
  </w:style>
  <w:style w:type="character" w:customStyle="1" w:styleId="CommentTextChar">
    <w:name w:val="Comment Text Char"/>
    <w:basedOn w:val="DefaultParagraphFont"/>
    <w:link w:val="CommentText"/>
    <w:uiPriority w:val="99"/>
    <w:rsid w:val="00943651"/>
  </w:style>
  <w:style w:type="paragraph" w:styleId="BalloonText">
    <w:name w:val="Balloon Text"/>
    <w:basedOn w:val="Normal"/>
    <w:link w:val="BalloonTextChar"/>
    <w:uiPriority w:val="99"/>
    <w:semiHidden/>
    <w:unhideWhenUsed/>
    <w:rsid w:val="009436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365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176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df"/><Relationship Id="rId12" Type="http://schemas.openxmlformats.org/officeDocument/2006/relationships/image" Target="media/image9.pdf"/><Relationship Id="rId13" Type="http://schemas.openxmlformats.org/officeDocument/2006/relationships/hyperlink" Target="http://activitytypes.wmwikis.net/" TargetMode="External"/><Relationship Id="rId14" Type="http://schemas.openxmlformats.org/officeDocument/2006/relationships/image" Target="media/image10.pdf"/><Relationship Id="rId15" Type="http://schemas.openxmlformats.org/officeDocument/2006/relationships/image" Target="media/image11.pd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df"/><Relationship Id="rId5" Type="http://schemas.openxmlformats.org/officeDocument/2006/relationships/image" Target="media/image2.pdf"/><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df"/><Relationship Id="rId10" Type="http://schemas.openxmlformats.org/officeDocument/2006/relationships/image" Target="media/image7.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2568</Characters>
  <Application>Microsoft Macintosh Word</Application>
  <DocSecurity>0</DocSecurity>
  <Lines>21</Lines>
  <Paragraphs>6</Paragraphs>
  <ScaleCrop>false</ScaleCrop>
  <Company>The College of William and Mary</Company>
  <LinksUpToDate>false</LinksUpToDate>
  <CharactersWithSpaces>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Hofer</dc:creator>
  <cp:keywords/>
  <dc:description/>
  <cp:lastModifiedBy>Mark Hofer</cp:lastModifiedBy>
  <cp:revision>2</cp:revision>
  <dcterms:created xsi:type="dcterms:W3CDTF">2016-03-02T18:47:00Z</dcterms:created>
  <dcterms:modified xsi:type="dcterms:W3CDTF">2016-03-02T18:47:00Z</dcterms:modified>
</cp:coreProperties>
</file>